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8C" w:rsidRDefault="00F41F19" w:rsidP="00FE6F8C">
      <w:bookmarkStart w:id="0" w:name="_GoBack"/>
      <w:bookmarkEnd w:id="0"/>
      <w:r>
        <w:rPr>
          <w:noProof/>
          <w:lang w:eastAsia="es-DO"/>
        </w:rPr>
        <w:drawing>
          <wp:anchor distT="0" distB="0" distL="114300" distR="114300" simplePos="0" relativeHeight="251658240" behindDoc="1" locked="0" layoutInCell="1" allowOverlap="1">
            <wp:simplePos x="0" y="0"/>
            <wp:positionH relativeFrom="column">
              <wp:posOffset>1355090</wp:posOffset>
            </wp:positionH>
            <wp:positionV relativeFrom="paragraph">
              <wp:posOffset>-134620</wp:posOffset>
            </wp:positionV>
            <wp:extent cx="2896870" cy="1519555"/>
            <wp:effectExtent l="0" t="0" r="0" b="4445"/>
            <wp:wrapTight wrapText="bothSides">
              <wp:wrapPolygon edited="0">
                <wp:start x="0" y="0"/>
                <wp:lineTo x="0" y="21392"/>
                <wp:lineTo x="21448" y="21392"/>
                <wp:lineTo x="21448" y="0"/>
                <wp:lineTo x="0" y="0"/>
              </wp:wrapPolygon>
            </wp:wrapTight>
            <wp:docPr id="1" name="Imagen 1" descr="Resultado de imagen para programa progresando con solida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programa progresando con solidarida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96870" cy="1519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6F8C" w:rsidRDefault="00FE6F8C" w:rsidP="00FE6F8C"/>
    <w:p w:rsidR="00FE6F8C" w:rsidRDefault="00FE6F8C" w:rsidP="00FE6F8C"/>
    <w:p w:rsidR="00FE6F8C" w:rsidRDefault="00FE6F8C" w:rsidP="00FE6F8C"/>
    <w:p w:rsidR="00FE6F8C" w:rsidRDefault="00FE6F8C" w:rsidP="00FE6F8C"/>
    <w:p w:rsidR="00FE6F8C" w:rsidRDefault="00FE6F8C" w:rsidP="00FE6F8C"/>
    <w:p w:rsidR="00FE6F8C" w:rsidRDefault="00FE6F8C" w:rsidP="00FE6F8C"/>
    <w:p w:rsidR="00F41F19" w:rsidRDefault="00FE6F8C" w:rsidP="00FE6F8C">
      <w:pPr>
        <w:jc w:val="center"/>
        <w:rPr>
          <w:b/>
          <w:bCs/>
          <w:i/>
          <w:iCs/>
          <w:sz w:val="28"/>
          <w:szCs w:val="28"/>
          <w:lang w:val="es-ES_tradnl"/>
        </w:rPr>
      </w:pPr>
      <w:r>
        <w:rPr>
          <w:b/>
          <w:bCs/>
          <w:i/>
          <w:iCs/>
          <w:sz w:val="28"/>
          <w:szCs w:val="28"/>
          <w:lang w:val="es-ES_tradnl"/>
        </w:rPr>
        <w:t xml:space="preserve"> </w:t>
      </w:r>
    </w:p>
    <w:p w:rsidR="00FE6F8C" w:rsidRDefault="00FE6F8C" w:rsidP="00FE6F8C">
      <w:pPr>
        <w:jc w:val="center"/>
        <w:rPr>
          <w:sz w:val="28"/>
          <w:szCs w:val="28"/>
          <w:lang w:val="es-ES_tradnl"/>
        </w:rPr>
      </w:pPr>
      <w:r>
        <w:rPr>
          <w:b/>
          <w:bCs/>
          <w:i/>
          <w:iCs/>
          <w:sz w:val="28"/>
          <w:szCs w:val="28"/>
          <w:lang w:val="es-ES_tradnl"/>
        </w:rPr>
        <w:t xml:space="preserve"> </w:t>
      </w:r>
      <w:r w:rsidRPr="00CD7387">
        <w:rPr>
          <w:b/>
          <w:bCs/>
          <w:i/>
          <w:iCs/>
          <w:sz w:val="28"/>
          <w:szCs w:val="28"/>
          <w:lang w:val="es-ES_tradnl"/>
        </w:rPr>
        <w:t>“Año del Desarrollo Agroforestal”</w:t>
      </w:r>
    </w:p>
    <w:p w:rsidR="00FE6F8C" w:rsidRDefault="00FE6F8C" w:rsidP="00FE6F8C">
      <w:pPr>
        <w:jc w:val="right"/>
        <w:rPr>
          <w:rFonts w:asciiTheme="majorHAnsi" w:hAnsiTheme="majorHAnsi"/>
          <w:lang w:val="es-ES_tradnl"/>
        </w:rPr>
      </w:pPr>
      <w:r w:rsidRPr="009102C0">
        <w:rPr>
          <w:rFonts w:asciiTheme="majorHAnsi" w:hAnsiTheme="majorHAnsi"/>
          <w:lang w:val="es-ES_tradnl"/>
        </w:rPr>
        <w:t xml:space="preserve">                                                                               </w:t>
      </w:r>
      <w:r>
        <w:rPr>
          <w:rFonts w:asciiTheme="majorHAnsi" w:hAnsiTheme="majorHAnsi"/>
          <w:lang w:val="es-ES_tradnl"/>
        </w:rPr>
        <w:tab/>
      </w:r>
      <w:r>
        <w:rPr>
          <w:rFonts w:asciiTheme="majorHAnsi" w:hAnsiTheme="majorHAnsi"/>
          <w:lang w:val="es-ES_tradnl"/>
        </w:rPr>
        <w:tab/>
      </w:r>
      <w:r>
        <w:rPr>
          <w:rFonts w:asciiTheme="majorHAnsi" w:hAnsiTheme="majorHAnsi"/>
          <w:lang w:val="es-ES_tradnl"/>
        </w:rPr>
        <w:tab/>
      </w:r>
      <w:r>
        <w:rPr>
          <w:rFonts w:asciiTheme="majorHAnsi" w:hAnsiTheme="majorHAnsi"/>
          <w:lang w:val="es-ES_tradnl"/>
        </w:rPr>
        <w:tab/>
      </w:r>
      <w:r w:rsidRPr="00051758">
        <w:rPr>
          <w:rFonts w:asciiTheme="majorHAnsi" w:hAnsiTheme="majorHAnsi"/>
          <w:lang w:val="es-ES_tradnl"/>
        </w:rPr>
        <w:t xml:space="preserve">  </w:t>
      </w:r>
    </w:p>
    <w:p w:rsidR="00FE6F8C" w:rsidRPr="00051758" w:rsidRDefault="00FE6F8C" w:rsidP="00FE6F8C">
      <w:pPr>
        <w:jc w:val="right"/>
        <w:rPr>
          <w:rFonts w:asciiTheme="majorHAnsi" w:hAnsiTheme="majorHAnsi"/>
          <w:lang w:val="es-ES_tradnl"/>
        </w:rPr>
      </w:pPr>
      <w:r>
        <w:rPr>
          <w:rFonts w:asciiTheme="majorHAnsi" w:hAnsiTheme="majorHAnsi"/>
          <w:lang w:val="es-ES_tradnl"/>
        </w:rPr>
        <w:t>04 de Mayo</w:t>
      </w:r>
      <w:r w:rsidRPr="00051758">
        <w:rPr>
          <w:rFonts w:asciiTheme="majorHAnsi" w:hAnsiTheme="majorHAnsi"/>
          <w:lang w:val="es-ES_tradnl"/>
        </w:rPr>
        <w:t xml:space="preserve"> 2017</w:t>
      </w:r>
    </w:p>
    <w:p w:rsidR="00FE6F8C" w:rsidRPr="00FE6F8C" w:rsidRDefault="00FE6F8C" w:rsidP="00FE6F8C">
      <w:pPr>
        <w:rPr>
          <w:lang w:val="es-ES_tradnl"/>
        </w:rPr>
      </w:pPr>
    </w:p>
    <w:p w:rsidR="00FE6F8C" w:rsidRDefault="00FE6F8C" w:rsidP="00FE6F8C"/>
    <w:p w:rsidR="00FE6F8C" w:rsidRDefault="00FE6F8C" w:rsidP="00FE6F8C"/>
    <w:p w:rsidR="00FE6F8C" w:rsidRDefault="00FE6F8C" w:rsidP="00FE6F8C">
      <w:r>
        <w:t xml:space="preserve">Cortésmente,  damos respuesta a todas las preguntas que fueron formuladas durante el periodo de consultas en el proceso de </w:t>
      </w:r>
      <w:r>
        <w:rPr>
          <w:b/>
          <w:bCs/>
        </w:rPr>
        <w:t>Licitación Pública Nacional LPN-01-2017</w:t>
      </w:r>
      <w:r>
        <w:t xml:space="preserve"> sobre </w:t>
      </w:r>
      <w:r>
        <w:rPr>
          <w:b/>
          <w:bCs/>
        </w:rPr>
        <w:t>Adquisición de Polos y T-Shirt</w:t>
      </w:r>
      <w:r>
        <w:t xml:space="preserve"> para uso del Programa Progresando y CTC, a los fines de que sean publicadas en el portal del Programa Progresando con Solidaridad. </w:t>
      </w:r>
    </w:p>
    <w:p w:rsidR="00CD0F18" w:rsidRDefault="00CD0F18"/>
    <w:p w:rsidR="00FE6F8C" w:rsidRDefault="00FE6F8C"/>
    <w:p w:rsidR="00FE6F8C" w:rsidRDefault="00FE6F8C"/>
    <w:tbl>
      <w:tblPr>
        <w:tblStyle w:val="Tablaconcuadrcula"/>
        <w:tblW w:w="0" w:type="auto"/>
        <w:tblLayout w:type="fixed"/>
        <w:tblLook w:val="04A0" w:firstRow="1" w:lastRow="0" w:firstColumn="1" w:lastColumn="0" w:noHBand="0" w:noVBand="1"/>
      </w:tblPr>
      <w:tblGrid>
        <w:gridCol w:w="4503"/>
        <w:gridCol w:w="4551"/>
      </w:tblGrid>
      <w:tr w:rsidR="00FE6F8C" w:rsidRPr="00FE6F8C" w:rsidTr="00F41F19">
        <w:trPr>
          <w:trHeight w:val="390"/>
        </w:trPr>
        <w:tc>
          <w:tcPr>
            <w:tcW w:w="9054" w:type="dxa"/>
            <w:gridSpan w:val="2"/>
            <w:shd w:val="clear" w:color="auto" w:fill="FFFF00"/>
            <w:noWrap/>
            <w:hideMark/>
          </w:tcPr>
          <w:p w:rsidR="00FE6F8C" w:rsidRPr="00FE6F8C" w:rsidRDefault="00FE6F8C" w:rsidP="00F41F19">
            <w:pPr>
              <w:jc w:val="center"/>
              <w:rPr>
                <w:b/>
                <w:bCs/>
              </w:rPr>
            </w:pPr>
            <w:r w:rsidRPr="00FE6F8C">
              <w:rPr>
                <w:b/>
                <w:bCs/>
              </w:rPr>
              <w:t>ESPECIFICACIONES TECNICAS</w:t>
            </w:r>
          </w:p>
        </w:tc>
      </w:tr>
      <w:tr w:rsidR="00FE6F8C" w:rsidRPr="00FE6F8C" w:rsidTr="00F41F19">
        <w:trPr>
          <w:trHeight w:val="390"/>
        </w:trPr>
        <w:tc>
          <w:tcPr>
            <w:tcW w:w="4503" w:type="dxa"/>
            <w:shd w:val="clear" w:color="auto" w:fill="FFFF00"/>
            <w:noWrap/>
            <w:hideMark/>
          </w:tcPr>
          <w:p w:rsidR="00FE6F8C" w:rsidRPr="00FE6F8C" w:rsidRDefault="00FE6F8C" w:rsidP="00F41F19">
            <w:pPr>
              <w:jc w:val="center"/>
              <w:rPr>
                <w:b/>
                <w:bCs/>
              </w:rPr>
            </w:pPr>
            <w:r w:rsidRPr="00FE6F8C">
              <w:rPr>
                <w:b/>
                <w:bCs/>
              </w:rPr>
              <w:t>PREGUNTAS</w:t>
            </w:r>
          </w:p>
        </w:tc>
        <w:tc>
          <w:tcPr>
            <w:tcW w:w="4551" w:type="dxa"/>
            <w:shd w:val="clear" w:color="auto" w:fill="FFFF00"/>
            <w:hideMark/>
          </w:tcPr>
          <w:p w:rsidR="00FE6F8C" w:rsidRPr="00FE6F8C" w:rsidRDefault="00FE6F8C" w:rsidP="00F41F19">
            <w:pPr>
              <w:jc w:val="center"/>
              <w:rPr>
                <w:b/>
                <w:bCs/>
              </w:rPr>
            </w:pPr>
            <w:r w:rsidRPr="00FE6F8C">
              <w:rPr>
                <w:b/>
                <w:bCs/>
              </w:rPr>
              <w:t>RESPUESTAS</w:t>
            </w:r>
          </w:p>
        </w:tc>
      </w:tr>
      <w:tr w:rsidR="00FE6F8C" w:rsidRPr="00FE6F8C" w:rsidTr="00FE6F8C">
        <w:trPr>
          <w:trHeight w:val="995"/>
        </w:trPr>
        <w:tc>
          <w:tcPr>
            <w:tcW w:w="4503" w:type="dxa"/>
            <w:hideMark/>
          </w:tcPr>
          <w:p w:rsidR="00FE6F8C" w:rsidRPr="00FE6F8C" w:rsidRDefault="00FE6F8C" w:rsidP="00FE6F8C">
            <w:r w:rsidRPr="00FE6F8C">
              <w:t>·          Cuál es el material y tela, características y/o especificaciones que se utilizara los polos shirts Y t-shirt?</w:t>
            </w:r>
          </w:p>
        </w:tc>
        <w:tc>
          <w:tcPr>
            <w:tcW w:w="4551" w:type="dxa"/>
            <w:hideMark/>
          </w:tcPr>
          <w:p w:rsidR="00FE6F8C" w:rsidRPr="00FE6F8C" w:rsidRDefault="00FE6F8C">
            <w:r w:rsidRPr="00FE6F8C">
              <w:t>El material es algodón o dri fit que es poliéster</w:t>
            </w:r>
          </w:p>
        </w:tc>
      </w:tr>
      <w:tr w:rsidR="00FE6F8C" w:rsidRPr="00FE6F8C" w:rsidTr="002E11E5">
        <w:trPr>
          <w:trHeight w:val="1125"/>
        </w:trPr>
        <w:tc>
          <w:tcPr>
            <w:tcW w:w="4503" w:type="dxa"/>
            <w:hideMark/>
          </w:tcPr>
          <w:p w:rsidR="00FE6F8C" w:rsidRPr="00FE6F8C" w:rsidRDefault="00FE6F8C" w:rsidP="00FE6F8C">
            <w:r w:rsidRPr="00FE6F8C">
              <w:t>·         En el lote único, ítem 1. Cuál es la tonalidad del color verde que se utilizara?</w:t>
            </w:r>
          </w:p>
        </w:tc>
        <w:tc>
          <w:tcPr>
            <w:tcW w:w="4551" w:type="dxa"/>
            <w:hideMark/>
          </w:tcPr>
          <w:p w:rsidR="00FE6F8C" w:rsidRPr="00FE6F8C" w:rsidRDefault="00FE6F8C">
            <w:r w:rsidRPr="00FE6F8C">
              <w:t>Camisetas de Enlaces:</w:t>
            </w:r>
          </w:p>
          <w:p w:rsidR="00FE6F8C" w:rsidRPr="00FE6F8C" w:rsidRDefault="00FE6F8C" w:rsidP="002E11E5">
            <w:r w:rsidRPr="00FE6F8C">
              <w:t>Color: verde oscuro ( también llamado verde botella)</w:t>
            </w:r>
          </w:p>
        </w:tc>
      </w:tr>
      <w:tr w:rsidR="00FE6F8C" w:rsidRPr="00FE6F8C" w:rsidTr="00615E0D">
        <w:trPr>
          <w:trHeight w:val="1245"/>
        </w:trPr>
        <w:tc>
          <w:tcPr>
            <w:tcW w:w="4503" w:type="dxa"/>
            <w:hideMark/>
          </w:tcPr>
          <w:p w:rsidR="00FE6F8C" w:rsidRPr="00FE6F8C" w:rsidRDefault="00FE6F8C" w:rsidP="00FE6F8C">
            <w:r w:rsidRPr="00FE6F8C">
              <w:t>·         Cuál es el material y tela, características y/o especificaciones que se utilizara en las gorras?</w:t>
            </w:r>
          </w:p>
        </w:tc>
        <w:tc>
          <w:tcPr>
            <w:tcW w:w="4551" w:type="dxa"/>
            <w:hideMark/>
          </w:tcPr>
          <w:p w:rsidR="00FE6F8C" w:rsidRPr="00FE6F8C" w:rsidRDefault="00FE6F8C">
            <w:r w:rsidRPr="00FE6F8C">
              <w:t>Gorras de los Enlaces:</w:t>
            </w:r>
          </w:p>
          <w:p w:rsidR="00FE6F8C" w:rsidRPr="00FE6F8C" w:rsidRDefault="00FE6F8C">
            <w:r w:rsidRPr="00FE6F8C">
              <w:t>Color: verde botella</w:t>
            </w:r>
          </w:p>
          <w:p w:rsidR="00FE6F8C" w:rsidRPr="00FE6F8C" w:rsidRDefault="00FE6F8C">
            <w:r w:rsidRPr="00FE6F8C">
              <w:t>Logos: Prosoli en la parte frontal</w:t>
            </w:r>
          </w:p>
          <w:p w:rsidR="00FE6F8C" w:rsidRPr="00FE6F8C" w:rsidRDefault="00FE6F8C" w:rsidP="00615E0D">
            <w:r w:rsidRPr="00FE6F8C">
              <w:t>Material: poliéster</w:t>
            </w:r>
          </w:p>
        </w:tc>
      </w:tr>
      <w:tr w:rsidR="00FE6F8C" w:rsidRPr="00FE6F8C" w:rsidTr="00454D2D">
        <w:trPr>
          <w:trHeight w:val="2864"/>
        </w:trPr>
        <w:tc>
          <w:tcPr>
            <w:tcW w:w="4503" w:type="dxa"/>
            <w:hideMark/>
          </w:tcPr>
          <w:p w:rsidR="00FE6F8C" w:rsidRPr="00FE6F8C" w:rsidRDefault="00FE6F8C" w:rsidP="00FE6F8C">
            <w:r w:rsidRPr="00FE6F8C">
              <w:t>·         Cuáles son las dimensiones, características y/o especificaciones de las mochilas?</w:t>
            </w:r>
          </w:p>
        </w:tc>
        <w:tc>
          <w:tcPr>
            <w:tcW w:w="4551" w:type="dxa"/>
            <w:hideMark/>
          </w:tcPr>
          <w:p w:rsidR="00FE6F8C" w:rsidRPr="00FE6F8C" w:rsidRDefault="00FE6F8C">
            <w:r w:rsidRPr="00FE6F8C">
              <w:t>Mochilas de los Enlaces:</w:t>
            </w:r>
          </w:p>
          <w:p w:rsidR="00FE6F8C" w:rsidRPr="00FE6F8C" w:rsidRDefault="00FE6F8C">
            <w:r w:rsidRPr="00FE6F8C">
              <w:t> </w:t>
            </w:r>
          </w:p>
          <w:p w:rsidR="00FE6F8C" w:rsidRPr="00FE6F8C" w:rsidRDefault="00FE6F8C">
            <w:r w:rsidRPr="00FE6F8C">
              <w:t>Color: verde botella</w:t>
            </w:r>
          </w:p>
          <w:p w:rsidR="00FE6F8C" w:rsidRPr="00FE6F8C" w:rsidRDefault="00FE6F8C">
            <w:r w:rsidRPr="00FE6F8C">
              <w:t>Logos: Prosoli en la parte frontal</w:t>
            </w:r>
          </w:p>
          <w:p w:rsidR="00FE6F8C" w:rsidRPr="00FE6F8C" w:rsidRDefault="00FE6F8C">
            <w:r w:rsidRPr="00FE6F8C">
              <w:t>Material: El normal para mochila</w:t>
            </w:r>
          </w:p>
          <w:p w:rsidR="00FE6F8C" w:rsidRPr="00FE6F8C" w:rsidRDefault="00FE6F8C">
            <w:r w:rsidRPr="00FE6F8C">
              <w:t>Bolsillo en la parte frontal</w:t>
            </w:r>
          </w:p>
          <w:p w:rsidR="00FE6F8C" w:rsidRPr="00FE6F8C" w:rsidRDefault="00FE6F8C">
            <w:r w:rsidRPr="00FE6F8C">
              <w:t>Serigrafiado</w:t>
            </w:r>
          </w:p>
          <w:p w:rsidR="00FE6F8C" w:rsidRPr="00FE6F8C" w:rsidRDefault="00FE6F8C" w:rsidP="00454D2D">
            <w:r w:rsidRPr="00FE6F8C">
              <w:t xml:space="preserve">18 pulg. de altura x 12 pulg. de ancho. La base de 4.5 pulg. </w:t>
            </w:r>
          </w:p>
        </w:tc>
      </w:tr>
      <w:tr w:rsidR="00FE6F8C" w:rsidRPr="00FE6F8C" w:rsidTr="00FE6F8C">
        <w:trPr>
          <w:trHeight w:val="2253"/>
        </w:trPr>
        <w:tc>
          <w:tcPr>
            <w:tcW w:w="4503" w:type="dxa"/>
            <w:hideMark/>
          </w:tcPr>
          <w:p w:rsidR="00FE6F8C" w:rsidRPr="00FE6F8C" w:rsidRDefault="00FE6F8C" w:rsidP="00FE6F8C">
            <w:r w:rsidRPr="00FE6F8C">
              <w:lastRenderedPageBreak/>
              <w:t>·         Cuáles son las dimensiones, características y/o especificaciones de los bolsos?</w:t>
            </w:r>
          </w:p>
        </w:tc>
        <w:tc>
          <w:tcPr>
            <w:tcW w:w="4551" w:type="dxa"/>
            <w:hideMark/>
          </w:tcPr>
          <w:p w:rsidR="00FE6F8C" w:rsidRPr="00FE6F8C" w:rsidRDefault="00FE6F8C">
            <w:r>
              <w:t xml:space="preserve">                                                                                   </w:t>
            </w:r>
            <w:r w:rsidRPr="00FE6F8C">
              <w:t>18 pulg. de altura x 12</w:t>
            </w:r>
            <w:r>
              <w:t xml:space="preserve"> pulg. de ancho. La base de 4.5 </w:t>
            </w:r>
            <w:r w:rsidRPr="00FE6F8C">
              <w:t>pulg.                                                                                                                                                                                                                                                                                                                                                                                                                                                                                                                                                                                                                                                                                                                                              </w:t>
            </w:r>
          </w:p>
        </w:tc>
      </w:tr>
      <w:tr w:rsidR="00FE6F8C" w:rsidRPr="00FE6F8C" w:rsidTr="00FE6F8C">
        <w:trPr>
          <w:trHeight w:val="1576"/>
        </w:trPr>
        <w:tc>
          <w:tcPr>
            <w:tcW w:w="4503" w:type="dxa"/>
            <w:hideMark/>
          </w:tcPr>
          <w:p w:rsidR="00FE6F8C" w:rsidRPr="00FE6F8C" w:rsidRDefault="00FE6F8C" w:rsidP="00FE6F8C">
            <w:r w:rsidRPr="00FE6F8C">
              <w:t>·         El ítem #8 correspondiente a los polos de tecnología dicen en el pliego azul marino y en la imagen se visualiza azul royal, cual es el color correcto?</w:t>
            </w:r>
          </w:p>
        </w:tc>
        <w:tc>
          <w:tcPr>
            <w:tcW w:w="4551" w:type="dxa"/>
            <w:hideMark/>
          </w:tcPr>
          <w:p w:rsidR="00FE6F8C" w:rsidRPr="00FE6F8C" w:rsidRDefault="00FE6F8C">
            <w:r w:rsidRPr="00FE6F8C">
              <w:t>Es azul royal.</w:t>
            </w:r>
          </w:p>
        </w:tc>
      </w:tr>
      <w:tr w:rsidR="00FE6F8C" w:rsidRPr="00FE6F8C" w:rsidTr="00FE6F8C">
        <w:trPr>
          <w:trHeight w:val="615"/>
        </w:trPr>
        <w:tc>
          <w:tcPr>
            <w:tcW w:w="4503" w:type="dxa"/>
            <w:hideMark/>
          </w:tcPr>
          <w:p w:rsidR="00FE6F8C" w:rsidRPr="00FE6F8C" w:rsidRDefault="00FE6F8C" w:rsidP="00FE6F8C">
            <w:r w:rsidRPr="00FE6F8C">
              <w:t>·         Color y/o tonalidad de verde correcta del polo de ctc?</w:t>
            </w:r>
          </w:p>
        </w:tc>
        <w:tc>
          <w:tcPr>
            <w:tcW w:w="4551" w:type="dxa"/>
            <w:noWrap/>
            <w:hideMark/>
          </w:tcPr>
          <w:p w:rsidR="00FE6F8C" w:rsidRPr="00FE6F8C" w:rsidRDefault="00FE6F8C">
            <w:r w:rsidRPr="00FE6F8C">
              <w:t xml:space="preserve">Verde botella </w:t>
            </w:r>
          </w:p>
        </w:tc>
      </w:tr>
      <w:tr w:rsidR="00FE6F8C" w:rsidRPr="00FE6F8C" w:rsidTr="00FE6F8C">
        <w:trPr>
          <w:trHeight w:val="1069"/>
        </w:trPr>
        <w:tc>
          <w:tcPr>
            <w:tcW w:w="4503" w:type="dxa"/>
            <w:hideMark/>
          </w:tcPr>
          <w:p w:rsidR="00FE6F8C" w:rsidRPr="00FE6F8C" w:rsidRDefault="00FE6F8C" w:rsidP="00FE6F8C">
            <w:r w:rsidRPr="00FE6F8C">
              <w:t>·         Color y/o tonalidad de verde correcta del polo de los niños para los Espacios de Esperanza?</w:t>
            </w:r>
          </w:p>
        </w:tc>
        <w:tc>
          <w:tcPr>
            <w:tcW w:w="4551" w:type="dxa"/>
            <w:noWrap/>
            <w:hideMark/>
          </w:tcPr>
          <w:p w:rsidR="00FE6F8C" w:rsidRPr="00FE6F8C" w:rsidRDefault="00FE6F8C">
            <w:r w:rsidRPr="00FE6F8C">
              <w:t>Verde manzana</w:t>
            </w:r>
          </w:p>
        </w:tc>
      </w:tr>
      <w:tr w:rsidR="00FE6F8C" w:rsidRPr="00FE6F8C" w:rsidTr="00FE6F8C">
        <w:trPr>
          <w:trHeight w:val="915"/>
        </w:trPr>
        <w:tc>
          <w:tcPr>
            <w:tcW w:w="4503" w:type="dxa"/>
            <w:hideMark/>
          </w:tcPr>
          <w:p w:rsidR="00FE6F8C" w:rsidRPr="00FE6F8C" w:rsidRDefault="00FE6F8C" w:rsidP="00FE6F8C">
            <w:r w:rsidRPr="00FE6F8C">
              <w:t>• Tipo de empaque será en unidad, docena o 48 unidades?</w:t>
            </w:r>
          </w:p>
        </w:tc>
        <w:tc>
          <w:tcPr>
            <w:tcW w:w="4551" w:type="dxa"/>
            <w:hideMark/>
          </w:tcPr>
          <w:p w:rsidR="00FE6F8C" w:rsidRPr="00FE6F8C" w:rsidRDefault="00FE6F8C">
            <w:r w:rsidRPr="00FE6F8C">
              <w:t xml:space="preserve">Para cantidades de 500 en paquetes de 12. Para cantidades de superiores a estos en paquetes de 48 y por sizes. </w:t>
            </w:r>
          </w:p>
        </w:tc>
      </w:tr>
      <w:tr w:rsidR="00FE6F8C" w:rsidRPr="00FE6F8C" w:rsidTr="00FE6F8C">
        <w:trPr>
          <w:trHeight w:val="1607"/>
        </w:trPr>
        <w:tc>
          <w:tcPr>
            <w:tcW w:w="4503" w:type="dxa"/>
            <w:hideMark/>
          </w:tcPr>
          <w:p w:rsidR="00FE6F8C" w:rsidRPr="00FE6F8C" w:rsidRDefault="00FE6F8C" w:rsidP="00FE6F8C">
            <w:r w:rsidRPr="00FE6F8C">
              <w:t>• La confección debe ser local o puede ser importado?</w:t>
            </w:r>
          </w:p>
        </w:tc>
        <w:tc>
          <w:tcPr>
            <w:tcW w:w="4551" w:type="dxa"/>
            <w:hideMark/>
          </w:tcPr>
          <w:p w:rsidR="00FE6F8C" w:rsidRPr="00FE6F8C" w:rsidRDefault="00FE6F8C">
            <w:r w:rsidRPr="00FE6F8C">
              <w:t>Puede ser local o importado. Lo importante es que para todo se entreguen prueba de impresión y mustra de cartilla de colores y de material antes de producir la totalidad del pedido.</w:t>
            </w:r>
          </w:p>
        </w:tc>
      </w:tr>
      <w:tr w:rsidR="00FE6F8C" w:rsidRPr="00FE6F8C" w:rsidTr="008746B4">
        <w:trPr>
          <w:trHeight w:val="1930"/>
        </w:trPr>
        <w:tc>
          <w:tcPr>
            <w:tcW w:w="4503" w:type="dxa"/>
            <w:hideMark/>
          </w:tcPr>
          <w:p w:rsidR="00FE6F8C" w:rsidRPr="00FE6F8C" w:rsidRDefault="00FE6F8C" w:rsidP="00FE6F8C">
            <w:r w:rsidRPr="00FE6F8C">
              <w:t>Especificar cuáles items van bordados y cuales impre</w:t>
            </w:r>
            <w:r w:rsidR="00F41F19">
              <w:t>sos ya que cuando abrimos el cd</w:t>
            </w:r>
            <w:r w:rsidRPr="00FE6F8C">
              <w:t>,</w:t>
            </w:r>
            <w:r w:rsidR="00F41F19">
              <w:t xml:space="preserve"> </w:t>
            </w:r>
            <w:r w:rsidRPr="00FE6F8C">
              <w:t>parecen como si todos fuesen impresos.</w:t>
            </w:r>
          </w:p>
        </w:tc>
        <w:tc>
          <w:tcPr>
            <w:tcW w:w="4551" w:type="dxa"/>
            <w:hideMark/>
          </w:tcPr>
          <w:p w:rsidR="00FE6F8C" w:rsidRPr="00FE6F8C" w:rsidRDefault="00FE6F8C">
            <w:r w:rsidRPr="00FE6F8C">
              <w:t>Bordados: Tecnología (ambos: blanco y azul royal), Sociocultural (color crema), Gestión administrativa (color negro).</w:t>
            </w:r>
          </w:p>
          <w:p w:rsidR="00FE6F8C" w:rsidRPr="00FE6F8C" w:rsidRDefault="00FE6F8C" w:rsidP="008746B4">
            <w:r w:rsidRPr="00FE6F8C">
              <w:t>Todos los demás serán serigrafiados.</w:t>
            </w:r>
          </w:p>
        </w:tc>
      </w:tr>
      <w:tr w:rsidR="00FE6F8C" w:rsidRPr="00FE6F8C" w:rsidTr="00FE6F8C">
        <w:trPr>
          <w:trHeight w:val="705"/>
        </w:trPr>
        <w:tc>
          <w:tcPr>
            <w:tcW w:w="4503" w:type="dxa"/>
            <w:hideMark/>
          </w:tcPr>
          <w:p w:rsidR="00FE6F8C" w:rsidRPr="00FE6F8C" w:rsidRDefault="00FE6F8C" w:rsidP="00FE6F8C">
            <w:r w:rsidRPr="00FE6F8C">
              <w:t xml:space="preserve">Item 1 es poloshirts o camisetas </w:t>
            </w:r>
          </w:p>
        </w:tc>
        <w:tc>
          <w:tcPr>
            <w:tcW w:w="4551" w:type="dxa"/>
            <w:noWrap/>
            <w:hideMark/>
          </w:tcPr>
          <w:p w:rsidR="00FE6F8C" w:rsidRPr="00FE6F8C" w:rsidRDefault="00FE6F8C">
            <w:r w:rsidRPr="00FE6F8C">
              <w:t>Poloshirts</w:t>
            </w:r>
          </w:p>
        </w:tc>
      </w:tr>
      <w:tr w:rsidR="00FE6F8C" w:rsidRPr="00FE6F8C" w:rsidTr="00FE6F8C">
        <w:trPr>
          <w:trHeight w:val="1215"/>
        </w:trPr>
        <w:tc>
          <w:tcPr>
            <w:tcW w:w="4503" w:type="dxa"/>
            <w:hideMark/>
          </w:tcPr>
          <w:p w:rsidR="00FE6F8C" w:rsidRPr="00FE6F8C" w:rsidRDefault="00FE6F8C" w:rsidP="00FE6F8C">
            <w:r w:rsidRPr="00FE6F8C">
              <w:t xml:space="preserve">Remitir artes y logos </w:t>
            </w:r>
          </w:p>
        </w:tc>
        <w:tc>
          <w:tcPr>
            <w:tcW w:w="4551" w:type="dxa"/>
            <w:hideMark/>
          </w:tcPr>
          <w:p w:rsidR="00FE6F8C" w:rsidRPr="00FE6F8C" w:rsidRDefault="00FE6F8C">
            <w:r w:rsidRPr="00FE6F8C">
              <w:t xml:space="preserve">Todos los artes y logos están contenidos en un CD el cual está disponible para la entrega en la Oficina de Libre Acceso a la Información en el 1er nivel del Edificio San Rafael. </w:t>
            </w:r>
          </w:p>
        </w:tc>
      </w:tr>
    </w:tbl>
    <w:p w:rsidR="00FE6F8C" w:rsidRDefault="00FE6F8C"/>
    <w:p w:rsidR="00A528BF" w:rsidRDefault="00A528BF"/>
    <w:tbl>
      <w:tblPr>
        <w:tblStyle w:val="Tablaconcuadrcula"/>
        <w:tblW w:w="0" w:type="auto"/>
        <w:tblLook w:val="04A0" w:firstRow="1" w:lastRow="0" w:firstColumn="1" w:lastColumn="0" w:noHBand="0" w:noVBand="1"/>
      </w:tblPr>
      <w:tblGrid>
        <w:gridCol w:w="3544"/>
        <w:gridCol w:w="5510"/>
      </w:tblGrid>
      <w:tr w:rsidR="00A528BF" w:rsidRPr="00A528BF" w:rsidTr="00A528BF">
        <w:trPr>
          <w:trHeight w:val="390"/>
        </w:trPr>
        <w:tc>
          <w:tcPr>
            <w:tcW w:w="9054" w:type="dxa"/>
            <w:gridSpan w:val="2"/>
            <w:shd w:val="clear" w:color="auto" w:fill="FFFF00"/>
            <w:noWrap/>
            <w:hideMark/>
          </w:tcPr>
          <w:p w:rsidR="00A528BF" w:rsidRPr="00A528BF" w:rsidRDefault="00A528BF" w:rsidP="00A528BF">
            <w:pPr>
              <w:jc w:val="center"/>
              <w:rPr>
                <w:b/>
                <w:bCs/>
              </w:rPr>
            </w:pPr>
            <w:r w:rsidRPr="00A528BF">
              <w:rPr>
                <w:b/>
                <w:bCs/>
              </w:rPr>
              <w:t>PLIEGO DE CONDICIONES</w:t>
            </w:r>
          </w:p>
        </w:tc>
      </w:tr>
      <w:tr w:rsidR="00A528BF" w:rsidRPr="00A528BF" w:rsidTr="00A528BF">
        <w:trPr>
          <w:trHeight w:val="765"/>
        </w:trPr>
        <w:tc>
          <w:tcPr>
            <w:tcW w:w="3936" w:type="dxa"/>
            <w:shd w:val="clear" w:color="auto" w:fill="FFFF00"/>
            <w:noWrap/>
            <w:hideMark/>
          </w:tcPr>
          <w:p w:rsidR="00A528BF" w:rsidRPr="00A528BF" w:rsidRDefault="00A528BF" w:rsidP="00A528BF">
            <w:pPr>
              <w:jc w:val="center"/>
              <w:rPr>
                <w:b/>
                <w:bCs/>
              </w:rPr>
            </w:pPr>
            <w:r w:rsidRPr="00A528BF">
              <w:rPr>
                <w:b/>
                <w:bCs/>
              </w:rPr>
              <w:t>PREGUNTAS</w:t>
            </w:r>
          </w:p>
        </w:tc>
        <w:tc>
          <w:tcPr>
            <w:tcW w:w="5118" w:type="dxa"/>
            <w:shd w:val="clear" w:color="auto" w:fill="FFFF00"/>
            <w:hideMark/>
          </w:tcPr>
          <w:p w:rsidR="00A528BF" w:rsidRPr="00A528BF" w:rsidRDefault="00A528BF" w:rsidP="00A528BF">
            <w:pPr>
              <w:jc w:val="center"/>
              <w:rPr>
                <w:b/>
                <w:bCs/>
              </w:rPr>
            </w:pPr>
            <w:r w:rsidRPr="00A528BF">
              <w:rPr>
                <w:b/>
                <w:bCs/>
              </w:rPr>
              <w:t>RESPUESTAS</w:t>
            </w:r>
          </w:p>
        </w:tc>
      </w:tr>
      <w:tr w:rsidR="00A528BF" w:rsidRPr="00A528BF" w:rsidTr="00A528BF">
        <w:trPr>
          <w:trHeight w:val="2445"/>
        </w:trPr>
        <w:tc>
          <w:tcPr>
            <w:tcW w:w="3936" w:type="dxa"/>
            <w:hideMark/>
          </w:tcPr>
          <w:p w:rsidR="00A528BF" w:rsidRPr="00A528BF" w:rsidRDefault="00A528BF" w:rsidP="00A528BF">
            <w:r w:rsidRPr="00A528BF">
              <w:t xml:space="preserve">• El tiempo de entrega de  la mercancía 5 días después de la adjudicación es imposible, sin tener claro aun lo que se va a entregar. Especificar si es un porcentaje de la mercancía o totalidad. </w:t>
            </w:r>
          </w:p>
        </w:tc>
        <w:tc>
          <w:tcPr>
            <w:tcW w:w="5118" w:type="dxa"/>
            <w:hideMark/>
          </w:tcPr>
          <w:p w:rsidR="00A528BF" w:rsidRPr="00A528BF" w:rsidRDefault="00A528BF">
            <w:r w:rsidRPr="00A528BF">
              <w:t>Se deberá entregar la totalidad de la mercancía en plazo máximo de 30 días a partir de la firma del contrato.</w:t>
            </w:r>
          </w:p>
        </w:tc>
      </w:tr>
      <w:tr w:rsidR="00A528BF" w:rsidRPr="00A528BF" w:rsidTr="00A528BF">
        <w:trPr>
          <w:trHeight w:val="915"/>
        </w:trPr>
        <w:tc>
          <w:tcPr>
            <w:tcW w:w="3936" w:type="dxa"/>
            <w:hideMark/>
          </w:tcPr>
          <w:p w:rsidR="00A528BF" w:rsidRPr="00A528BF" w:rsidRDefault="00A528BF" w:rsidP="00A528BF">
            <w:r w:rsidRPr="00A528BF">
              <w:t>• En varios puntos del Pliego de condiciones dice Comparación de Precios, se considera esta acción como un error en el pliego.</w:t>
            </w:r>
          </w:p>
        </w:tc>
        <w:tc>
          <w:tcPr>
            <w:tcW w:w="5118" w:type="dxa"/>
            <w:hideMark/>
          </w:tcPr>
          <w:p w:rsidR="00A528BF" w:rsidRPr="00A528BF" w:rsidRDefault="00F41F19">
            <w:r>
              <w:t>S</w:t>
            </w:r>
            <w:r w:rsidR="00A528BF" w:rsidRPr="00A528BF">
              <w:t>e verifico que realmente hay puntos que se resalta el concepto Comparación de Precios, esto es un error debe ser Licitación Pública Nacional.</w:t>
            </w:r>
          </w:p>
        </w:tc>
      </w:tr>
      <w:tr w:rsidR="00A528BF" w:rsidRPr="00A528BF" w:rsidTr="00A528BF">
        <w:trPr>
          <w:trHeight w:val="1710"/>
        </w:trPr>
        <w:tc>
          <w:tcPr>
            <w:tcW w:w="3936" w:type="dxa"/>
            <w:vMerge w:val="restart"/>
            <w:hideMark/>
          </w:tcPr>
          <w:p w:rsidR="00A528BF" w:rsidRPr="00A528BF" w:rsidRDefault="00A528BF" w:rsidP="00A528BF">
            <w:r w:rsidRPr="00A528BF">
              <w:t>• Aclarar la forma de pago, ya que en el pliego solo indica el 20% para las empresas mipymes</w:t>
            </w:r>
          </w:p>
        </w:tc>
        <w:tc>
          <w:tcPr>
            <w:tcW w:w="5118" w:type="dxa"/>
            <w:hideMark/>
          </w:tcPr>
          <w:p w:rsidR="00A528BF" w:rsidRPr="00A528BF" w:rsidRDefault="00A528BF">
            <w:r w:rsidRPr="00A528BF">
              <w:t xml:space="preserve">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 El 80% restante después de haber entregado la mercancía y factura correspondiente en un plazo máximo de 60 días.               </w:t>
            </w:r>
          </w:p>
        </w:tc>
      </w:tr>
      <w:tr w:rsidR="00A528BF" w:rsidRPr="00A528BF" w:rsidTr="00A528BF">
        <w:trPr>
          <w:trHeight w:val="300"/>
        </w:trPr>
        <w:tc>
          <w:tcPr>
            <w:tcW w:w="3936" w:type="dxa"/>
            <w:vMerge/>
            <w:hideMark/>
          </w:tcPr>
          <w:p w:rsidR="00A528BF" w:rsidRPr="00A528BF" w:rsidRDefault="00A528BF"/>
        </w:tc>
        <w:tc>
          <w:tcPr>
            <w:tcW w:w="5118" w:type="dxa"/>
            <w:hideMark/>
          </w:tcPr>
          <w:p w:rsidR="00A528BF" w:rsidRPr="00A528BF" w:rsidRDefault="00A528BF">
            <w:r w:rsidRPr="00A528BF">
              <w:t> </w:t>
            </w:r>
          </w:p>
        </w:tc>
      </w:tr>
      <w:tr w:rsidR="00A528BF" w:rsidRPr="00A528BF" w:rsidTr="00A528BF">
        <w:trPr>
          <w:trHeight w:val="1261"/>
        </w:trPr>
        <w:tc>
          <w:tcPr>
            <w:tcW w:w="3936" w:type="dxa"/>
            <w:vMerge/>
            <w:hideMark/>
          </w:tcPr>
          <w:p w:rsidR="00A528BF" w:rsidRPr="00A528BF" w:rsidRDefault="00A528BF"/>
        </w:tc>
        <w:tc>
          <w:tcPr>
            <w:tcW w:w="5118" w:type="dxa"/>
            <w:hideMark/>
          </w:tcPr>
          <w:p w:rsidR="00A528BF" w:rsidRPr="00A528BF" w:rsidRDefault="00A528BF">
            <w:r w:rsidRPr="00A528BF">
              <w:t xml:space="preserve">  En caso de que el adjudicatario no aplique como Micro, Pequeña y Mediana empresa (MIPYME) se realizara la totalidad del pago después de la entrega de la mercancía y la factura en un plazo máximo de 60 días.          </w:t>
            </w:r>
          </w:p>
        </w:tc>
      </w:tr>
      <w:tr w:rsidR="00A528BF" w:rsidRPr="00A528BF" w:rsidTr="00A528BF">
        <w:trPr>
          <w:trHeight w:val="2395"/>
        </w:trPr>
        <w:tc>
          <w:tcPr>
            <w:tcW w:w="3936" w:type="dxa"/>
            <w:hideMark/>
          </w:tcPr>
          <w:p w:rsidR="00A528BF" w:rsidRPr="00A528BF" w:rsidRDefault="00A528BF" w:rsidP="00A528BF">
            <w:r w:rsidRPr="00A528BF">
              <w:t>• Aclarar el punto 2.8 el cual dice que debe presentarse muestras de cada ítem vs el punto 2.13 que dice que no requieren muestras físicas, pero si imágenes de los items cotizados.</w:t>
            </w:r>
          </w:p>
        </w:tc>
        <w:tc>
          <w:tcPr>
            <w:tcW w:w="5118" w:type="dxa"/>
            <w:hideMark/>
          </w:tcPr>
          <w:p w:rsidR="00A528BF" w:rsidRPr="00A528BF" w:rsidRDefault="00A528BF">
            <w:r w:rsidRPr="00A528BF">
              <w:t>Como parte de su oferta técnica deberán entregar muestras físicas de cada artículo.</w:t>
            </w:r>
          </w:p>
        </w:tc>
      </w:tr>
      <w:tr w:rsidR="00A528BF" w:rsidRPr="00A528BF" w:rsidTr="00A528BF">
        <w:trPr>
          <w:trHeight w:val="1970"/>
        </w:trPr>
        <w:tc>
          <w:tcPr>
            <w:tcW w:w="3936" w:type="dxa"/>
            <w:hideMark/>
          </w:tcPr>
          <w:p w:rsidR="00A528BF" w:rsidRPr="00A528BF" w:rsidRDefault="00A528BF" w:rsidP="00A528BF">
            <w:r w:rsidRPr="00A528BF">
              <w:lastRenderedPageBreak/>
              <w:t xml:space="preserve">• La garantía de seriedad de la oferta debe ser de 90 días calendarios o 90 días hábiles. </w:t>
            </w:r>
          </w:p>
        </w:tc>
        <w:tc>
          <w:tcPr>
            <w:tcW w:w="5118" w:type="dxa"/>
            <w:hideMark/>
          </w:tcPr>
          <w:p w:rsidR="00A528BF" w:rsidRPr="00A528BF" w:rsidRDefault="00A528BF">
            <w:r w:rsidRPr="00A528BF">
              <w:t>La Garantía de Seriedad de la Oferta, que de acuerdo al Pliego de Condiciones Específicas, en su pág. 16, punto 1.23.1, se deberá depositar una garantía con 90 días Calendarios;</w:t>
            </w:r>
          </w:p>
        </w:tc>
      </w:tr>
      <w:tr w:rsidR="00A528BF" w:rsidRPr="00A528BF" w:rsidTr="00A528BF">
        <w:trPr>
          <w:trHeight w:val="1699"/>
        </w:trPr>
        <w:tc>
          <w:tcPr>
            <w:tcW w:w="3936" w:type="dxa"/>
            <w:hideMark/>
          </w:tcPr>
          <w:p w:rsidR="00A528BF" w:rsidRPr="00A528BF" w:rsidRDefault="00A528BF" w:rsidP="00A528BF">
            <w:r w:rsidRPr="00A528BF">
              <w:t>• Se presentara una oferta  económica para los items del 1 al 8 y una oferta económica para el item 9 una oferta para el item 10 y una oferta para el item 11?</w:t>
            </w:r>
          </w:p>
        </w:tc>
        <w:tc>
          <w:tcPr>
            <w:tcW w:w="5118" w:type="dxa"/>
            <w:hideMark/>
          </w:tcPr>
          <w:p w:rsidR="00A528BF" w:rsidRPr="00A528BF" w:rsidRDefault="00A528BF">
            <w:r w:rsidRPr="00A528BF">
              <w:t>Sí.</w:t>
            </w:r>
          </w:p>
        </w:tc>
      </w:tr>
      <w:tr w:rsidR="00A528BF" w:rsidRPr="00A528BF" w:rsidTr="00A528BF">
        <w:trPr>
          <w:trHeight w:val="5372"/>
        </w:trPr>
        <w:tc>
          <w:tcPr>
            <w:tcW w:w="3936" w:type="dxa"/>
            <w:hideMark/>
          </w:tcPr>
          <w:p w:rsidR="00A528BF" w:rsidRPr="00A528BF" w:rsidRDefault="00A528BF" w:rsidP="00A528BF">
            <w:r w:rsidRPr="00A528BF">
              <w:t> </w:t>
            </w:r>
          </w:p>
          <w:p w:rsidR="00A528BF" w:rsidRPr="00A528BF" w:rsidRDefault="00A528BF" w:rsidP="00A528BF">
            <w:r w:rsidRPr="00A528BF">
              <w:t> </w:t>
            </w:r>
          </w:p>
          <w:p w:rsidR="00A528BF" w:rsidRPr="00A528BF" w:rsidRDefault="00A528BF" w:rsidP="00A528BF">
            <w:r w:rsidRPr="00A528BF">
              <w:t>1. Modelo de Contrato de Suministro de Bienes (SNCC.C.023)</w:t>
            </w:r>
          </w:p>
          <w:p w:rsidR="00A528BF" w:rsidRPr="00A528BF" w:rsidRDefault="00A528BF" w:rsidP="00A528BF">
            <w:r w:rsidRPr="00A528BF">
              <w:t>2. Formulario de Oferta Económica (SNCC.F.033)</w:t>
            </w:r>
          </w:p>
          <w:p w:rsidR="00A528BF" w:rsidRPr="00A528BF" w:rsidRDefault="00A528BF" w:rsidP="00A528BF">
            <w:r w:rsidRPr="00A528BF">
              <w:t>3. Presentación de Oferta (SNCC.F.034)</w:t>
            </w:r>
          </w:p>
          <w:p w:rsidR="00A528BF" w:rsidRPr="00A528BF" w:rsidRDefault="00A528BF" w:rsidP="00A528BF">
            <w:r w:rsidRPr="00A528BF">
              <w:t>4. Garantía bancaria de Fiel Cumplimiento de Contrato (SNCC.D.038), si procede.</w:t>
            </w:r>
          </w:p>
          <w:p w:rsidR="00A528BF" w:rsidRPr="00A528BF" w:rsidRDefault="00A528BF" w:rsidP="00A528BF">
            <w:r w:rsidRPr="00A528BF">
              <w:t>5. Formulario de Información sobre el Oferente (SNCC.F.042)</w:t>
            </w:r>
          </w:p>
          <w:p w:rsidR="00A528BF" w:rsidRPr="00A528BF" w:rsidRDefault="00A528BF" w:rsidP="00A528BF">
            <w:r w:rsidRPr="00A528BF">
              <w:t>6. Formulario de Autorización del Fabricante (SNCC.F.047), si procede.</w:t>
            </w:r>
          </w:p>
          <w:p w:rsidR="00A528BF" w:rsidRPr="00A528BF" w:rsidRDefault="00A528BF" w:rsidP="00A528BF">
            <w:r w:rsidRPr="00A528BF">
              <w:t>7. Formulario de Entrega de Muestra (SNCC.F.056), si procede</w:t>
            </w:r>
          </w:p>
        </w:tc>
        <w:tc>
          <w:tcPr>
            <w:tcW w:w="5118" w:type="dxa"/>
            <w:noWrap/>
            <w:hideMark/>
          </w:tcPr>
          <w:p w:rsidR="00A528BF" w:rsidRPr="00A528BF" w:rsidRDefault="001E043D">
            <w:pPr>
              <w:rPr>
                <w:u w:val="single"/>
              </w:rPr>
            </w:pPr>
            <w:hyperlink r:id="rId6" w:history="1">
              <w:r w:rsidR="00A528BF" w:rsidRPr="00A528BF">
                <w:rPr>
                  <w:rStyle w:val="Hipervnculo"/>
                </w:rPr>
                <w:t>Los Formularios que el oferente deberá presentar, se pueden encontrar y descargar desde el portal institucional de la Dirección General de Contrataciones Públicas en el link: http://www.comprasdominicana.gov.do/web/guest/documentos-estandar;jsessionid=603944d3ca5960ff375a5c8f5f31</w:t>
              </w:r>
            </w:hyperlink>
          </w:p>
        </w:tc>
      </w:tr>
    </w:tbl>
    <w:p w:rsidR="00A528BF" w:rsidRDefault="00A528BF"/>
    <w:sectPr w:rsidR="00A528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F8C"/>
    <w:rsid w:val="001E043D"/>
    <w:rsid w:val="00A528BF"/>
    <w:rsid w:val="00C971A2"/>
    <w:rsid w:val="00CD0F18"/>
    <w:rsid w:val="00F41F19"/>
    <w:rsid w:val="00FE6F8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8C"/>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6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28BF"/>
    <w:rPr>
      <w:color w:val="0000FF"/>
      <w:u w:val="single"/>
    </w:rPr>
  </w:style>
  <w:style w:type="paragraph" w:styleId="Textodeglobo">
    <w:name w:val="Balloon Text"/>
    <w:basedOn w:val="Normal"/>
    <w:link w:val="TextodegloboCar"/>
    <w:uiPriority w:val="99"/>
    <w:semiHidden/>
    <w:unhideWhenUsed/>
    <w:rsid w:val="00F41F19"/>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F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F8C"/>
    <w:pPr>
      <w:spacing w:after="0" w:line="240" w:lineRule="auto"/>
    </w:pPr>
    <w:rPr>
      <w:rFonts w:ascii="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E6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528BF"/>
    <w:rPr>
      <w:color w:val="0000FF"/>
      <w:u w:val="single"/>
    </w:rPr>
  </w:style>
  <w:style w:type="paragraph" w:styleId="Textodeglobo">
    <w:name w:val="Balloon Text"/>
    <w:basedOn w:val="Normal"/>
    <w:link w:val="TextodegloboCar"/>
    <w:uiPriority w:val="99"/>
    <w:semiHidden/>
    <w:unhideWhenUsed/>
    <w:rsid w:val="00F41F19"/>
    <w:rPr>
      <w:rFonts w:ascii="Tahoma" w:hAnsi="Tahoma" w:cs="Tahoma"/>
      <w:sz w:val="16"/>
      <w:szCs w:val="16"/>
    </w:rPr>
  </w:style>
  <w:style w:type="character" w:customStyle="1" w:styleId="TextodegloboCar">
    <w:name w:val="Texto de globo Car"/>
    <w:basedOn w:val="Fuentedeprrafopredeter"/>
    <w:link w:val="Textodeglobo"/>
    <w:uiPriority w:val="99"/>
    <w:semiHidden/>
    <w:rsid w:val="00F41F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996410">
      <w:bodyDiv w:val="1"/>
      <w:marLeft w:val="0"/>
      <w:marRight w:val="0"/>
      <w:marTop w:val="0"/>
      <w:marBottom w:val="0"/>
      <w:divBdr>
        <w:top w:val="none" w:sz="0" w:space="0" w:color="auto"/>
        <w:left w:val="none" w:sz="0" w:space="0" w:color="auto"/>
        <w:bottom w:val="none" w:sz="0" w:space="0" w:color="auto"/>
        <w:right w:val="none" w:sz="0" w:space="0" w:color="auto"/>
      </w:divBdr>
    </w:div>
    <w:div w:id="505748810">
      <w:bodyDiv w:val="1"/>
      <w:marLeft w:val="0"/>
      <w:marRight w:val="0"/>
      <w:marTop w:val="0"/>
      <w:marBottom w:val="0"/>
      <w:divBdr>
        <w:top w:val="none" w:sz="0" w:space="0" w:color="auto"/>
        <w:left w:val="none" w:sz="0" w:space="0" w:color="auto"/>
        <w:bottom w:val="none" w:sz="0" w:space="0" w:color="auto"/>
        <w:right w:val="none" w:sz="0" w:space="0" w:color="auto"/>
      </w:divBdr>
    </w:div>
    <w:div w:id="1744330281">
      <w:bodyDiv w:val="1"/>
      <w:marLeft w:val="0"/>
      <w:marRight w:val="0"/>
      <w:marTop w:val="0"/>
      <w:marBottom w:val="0"/>
      <w:divBdr>
        <w:top w:val="none" w:sz="0" w:space="0" w:color="auto"/>
        <w:left w:val="none" w:sz="0" w:space="0" w:color="auto"/>
        <w:bottom w:val="none" w:sz="0" w:space="0" w:color="auto"/>
        <w:right w:val="none" w:sz="0" w:space="0" w:color="auto"/>
      </w:divBdr>
    </w:div>
    <w:div w:id="212796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mprasdominicana.gov.do/web/guest/documentos-estandar;jsessionid=603944d3ca5960ff375a5c8f5f3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Windows User</Company>
  <LinksUpToDate>false</LinksUpToDate>
  <CharactersWithSpaces>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Ozoria Matos</dc:creator>
  <cp:lastModifiedBy>Alvaro Leandro Segura Sierra</cp:lastModifiedBy>
  <cp:revision>2</cp:revision>
  <dcterms:created xsi:type="dcterms:W3CDTF">2019-04-01T13:37:00Z</dcterms:created>
  <dcterms:modified xsi:type="dcterms:W3CDTF">2019-04-01T13:37:00Z</dcterms:modified>
</cp:coreProperties>
</file>